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9F8" w:rsidRDefault="001B0311">
      <w:pPr>
        <w:pStyle w:val="1"/>
        <w:numPr>
          <w:ilvl w:val="0"/>
          <w:numId w:val="0"/>
        </w:numPr>
        <w:jc w:val="left"/>
        <w:rPr>
          <w:b/>
        </w:rPr>
      </w:pPr>
      <w:r>
        <w:t xml:space="preserve">                                                   РОССИЙСКАЯ ФЕДЕРАЦИЯ                              </w:t>
      </w:r>
    </w:p>
    <w:p w:rsidR="00C059F8" w:rsidRDefault="001B0311">
      <w:pPr>
        <w:pStyle w:val="1"/>
        <w:numPr>
          <w:ilvl w:val="0"/>
          <w:numId w:val="0"/>
        </w:numPr>
      </w:pPr>
      <w:r>
        <w:t>КОСТРОМСКАЯ   ОБЛАСТЬ</w:t>
      </w:r>
    </w:p>
    <w:p w:rsidR="00C059F8" w:rsidRDefault="001B0311">
      <w:pPr>
        <w:pStyle w:val="FR1"/>
        <w:ind w:left="0"/>
        <w:jc w:val="center"/>
        <w:rPr>
          <w:sz w:val="24"/>
        </w:rPr>
      </w:pPr>
      <w:r>
        <w:rPr>
          <w:noProof/>
          <w:lang w:eastAsia="ru-RU"/>
        </w:rPr>
        <w:drawing>
          <wp:inline distT="0" distB="0" distL="0" distR="0">
            <wp:extent cx="639166" cy="839419"/>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pic:blipFill>
                  <pic:spPr bwMode="auto">
                    <a:xfrm>
                      <a:off x="0" y="0"/>
                      <a:ext cx="639166" cy="839418"/>
                    </a:xfrm>
                    <a:prstGeom prst="rect">
                      <a:avLst/>
                    </a:prstGeom>
                    <a:noFill/>
                    <a:ln>
                      <a:noFill/>
                    </a:ln>
                  </pic:spPr>
                </pic:pic>
              </a:graphicData>
            </a:graphic>
          </wp:inline>
        </w:drawing>
      </w:r>
    </w:p>
    <w:p w:rsidR="00C059F8" w:rsidRDefault="001B0311">
      <w:pPr>
        <w:pStyle w:val="FR3"/>
        <w:ind w:left="0"/>
        <w:jc w:val="center"/>
        <w:rPr>
          <w:b w:val="0"/>
          <w:sz w:val="24"/>
        </w:rPr>
      </w:pPr>
      <w:r>
        <w:rPr>
          <w:b w:val="0"/>
          <w:sz w:val="24"/>
        </w:rPr>
        <w:t>АДМИНИСТРАЦИЯ ГОРОДСКОГО ОКРУГА ГОРОД ШАРЬЯ</w:t>
      </w:r>
    </w:p>
    <w:p w:rsidR="00C059F8" w:rsidRDefault="001B0311">
      <w:pPr>
        <w:pStyle w:val="FR2"/>
        <w:ind w:left="0"/>
        <w:jc w:val="center"/>
        <w:rPr>
          <w:rFonts w:ascii="Times New Roman" w:hAnsi="Times New Roman"/>
          <w:sz w:val="40"/>
          <w:szCs w:val="40"/>
        </w:rPr>
      </w:pPr>
      <w:r>
        <w:rPr>
          <w:rFonts w:ascii="Times New Roman" w:hAnsi="Times New Roman"/>
          <w:sz w:val="44"/>
          <w:szCs w:val="44"/>
        </w:rPr>
        <w:t>ПОСТАНОВ</w:t>
      </w:r>
      <w:r>
        <w:rPr>
          <w:rFonts w:ascii="Times New Roman" w:hAnsi="Times New Roman"/>
          <w:sz w:val="40"/>
          <w:szCs w:val="40"/>
        </w:rPr>
        <w:t>ЛЕНИЕ</w:t>
      </w:r>
    </w:p>
    <w:p w:rsidR="00C059F8" w:rsidRDefault="00C059F8"/>
    <w:p w:rsidR="00C059F8" w:rsidRDefault="00D6534E">
      <w:pPr>
        <w:rPr>
          <w:sz w:val="24"/>
          <w:szCs w:val="24"/>
          <w:u w:val="single"/>
        </w:rPr>
      </w:pPr>
      <w:r>
        <w:rPr>
          <w:sz w:val="24"/>
          <w:szCs w:val="24"/>
        </w:rPr>
        <w:t>от _________</w:t>
      </w:r>
      <w:r w:rsidR="001B0311">
        <w:rPr>
          <w:sz w:val="24"/>
          <w:szCs w:val="24"/>
        </w:rPr>
        <w:t>г. №</w:t>
      </w:r>
      <w:r>
        <w:rPr>
          <w:sz w:val="24"/>
          <w:szCs w:val="24"/>
        </w:rPr>
        <w:t>______</w:t>
      </w:r>
      <w:r w:rsidR="001B0311">
        <w:rPr>
          <w:sz w:val="24"/>
          <w:szCs w:val="24"/>
        </w:rPr>
        <w:t xml:space="preserve"> </w:t>
      </w:r>
    </w:p>
    <w:p w:rsidR="00C059F8" w:rsidRDefault="001B0311">
      <w:pPr>
        <w:rPr>
          <w:sz w:val="24"/>
          <w:szCs w:val="24"/>
        </w:rPr>
      </w:pPr>
      <w:r>
        <w:rPr>
          <w:sz w:val="24"/>
          <w:szCs w:val="24"/>
        </w:rPr>
        <w:t>О введении временного ограничения движения</w:t>
      </w:r>
    </w:p>
    <w:p w:rsidR="00C059F8" w:rsidRDefault="001B0311">
      <w:pPr>
        <w:rPr>
          <w:sz w:val="24"/>
          <w:szCs w:val="24"/>
        </w:rPr>
      </w:pPr>
      <w:r>
        <w:rPr>
          <w:sz w:val="24"/>
          <w:szCs w:val="24"/>
        </w:rPr>
        <w:t>транспортных средств по автомобильным дорогам</w:t>
      </w:r>
    </w:p>
    <w:p w:rsidR="00C059F8" w:rsidRDefault="001B0311">
      <w:pPr>
        <w:rPr>
          <w:sz w:val="24"/>
          <w:szCs w:val="24"/>
        </w:rPr>
      </w:pPr>
      <w:r>
        <w:rPr>
          <w:sz w:val="24"/>
          <w:szCs w:val="24"/>
        </w:rPr>
        <w:t xml:space="preserve">общего пользования местного значения городского округа </w:t>
      </w:r>
    </w:p>
    <w:p w:rsidR="00C059F8" w:rsidRDefault="001B0311">
      <w:pPr>
        <w:rPr>
          <w:sz w:val="24"/>
          <w:szCs w:val="24"/>
        </w:rPr>
      </w:pPr>
      <w:r>
        <w:rPr>
          <w:sz w:val="24"/>
          <w:szCs w:val="24"/>
        </w:rPr>
        <w:t>города Шарья в весенний и летний период 2023 года</w:t>
      </w:r>
    </w:p>
    <w:p w:rsidR="00C059F8" w:rsidRDefault="00C059F8">
      <w:pPr>
        <w:rPr>
          <w:sz w:val="24"/>
          <w:szCs w:val="24"/>
        </w:rPr>
      </w:pPr>
    </w:p>
    <w:p w:rsidR="00C059F8" w:rsidRDefault="00C059F8">
      <w:pPr>
        <w:rPr>
          <w:sz w:val="24"/>
          <w:szCs w:val="24"/>
        </w:rPr>
      </w:pPr>
    </w:p>
    <w:p w:rsidR="00C059F8" w:rsidRDefault="001B0311">
      <w:pPr>
        <w:ind w:firstLine="708"/>
        <w:jc w:val="both"/>
        <w:rPr>
          <w:sz w:val="24"/>
          <w:szCs w:val="24"/>
        </w:rPr>
      </w:pPr>
      <w:r>
        <w:rPr>
          <w:sz w:val="24"/>
          <w:szCs w:val="24"/>
        </w:rPr>
        <w:t xml:space="preserve">В целях обеспечения сохранности автомобильных дорог городского округа город Шарья и безопасности дорожного движения в период сезонного снижения прочности дорожного покрытия, в соответствии с Федеральным законом  от 10.12.1995 г. № 196-ФЗ «О безопасности дорожного движения», Федеральным законом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постановления Правительства РФ от 31.01.2020 г. № 67 «Об утверждении Правил возмещения вреда, причиняемого тяжеловесными транспортными средствами, об изменении и признании утратившими силу некоторых актов Правительства Российской Федерации»,  приказом Минтранса РФ от 12.08.2011г. № 211 «Об утверждении Порядка осуществления временных ограничений или прекращения движения транспортных средств по автомобильным дорогам федерального значения и частным автомобильным дорогам», </w:t>
      </w:r>
      <w:hyperlink r:id="rId8" w:history="1">
        <w:r>
          <w:rPr>
            <w:rStyle w:val="af1"/>
            <w:color w:val="000000"/>
            <w:sz w:val="24"/>
            <w:szCs w:val="24"/>
            <w:u w:val="none"/>
          </w:rPr>
          <w:t>постановлением</w:t>
        </w:r>
      </w:hyperlink>
      <w:r>
        <w:rPr>
          <w:sz w:val="24"/>
          <w:szCs w:val="24"/>
        </w:rPr>
        <w:t xml:space="preserve"> администрации Костромской области от 04.02.2012 N 28-а "О порядке осуществления временных ограничений или прекращения движения транспортных средств по автомобильным дорогам регионального или межмуниципального, местного значения на территории Костромской области", распоряжение администрации Костромской области от 06.02.2023 года № 27-ра «О введении временного ограничения движения транспортных средств по автомобильным дорогам общего пользования регионального и межмуниципального значения Костромской области в 2023 году»</w:t>
      </w:r>
      <w:r>
        <w:rPr>
          <w:sz w:val="24"/>
          <w:szCs w:val="24"/>
          <w:shd w:val="clear" w:color="auto" w:fill="FFFFFF"/>
        </w:rPr>
        <w:t xml:space="preserve">, </w:t>
      </w:r>
      <w:r>
        <w:rPr>
          <w:sz w:val="24"/>
          <w:szCs w:val="24"/>
        </w:rPr>
        <w:t>руководствуясь пунктом 5 части 1 статьи 7, статьями 33, 38 и 44 Устава муниципального образования городской округ город Шарья Костромской области, администрация городского округа город Шарья</w:t>
      </w:r>
    </w:p>
    <w:p w:rsidR="00C059F8" w:rsidRDefault="00C059F8">
      <w:pPr>
        <w:jc w:val="both"/>
        <w:rPr>
          <w:sz w:val="24"/>
          <w:szCs w:val="24"/>
        </w:rPr>
      </w:pPr>
    </w:p>
    <w:p w:rsidR="00C059F8" w:rsidRDefault="001B0311">
      <w:pPr>
        <w:ind w:right="-766" w:firstLine="426"/>
        <w:jc w:val="center"/>
        <w:rPr>
          <w:sz w:val="24"/>
        </w:rPr>
      </w:pPr>
      <w:r>
        <w:rPr>
          <w:sz w:val="24"/>
        </w:rPr>
        <w:t>ПОСТАНОВЛЯЕТ:</w:t>
      </w:r>
    </w:p>
    <w:p w:rsidR="00C059F8" w:rsidRDefault="00C059F8">
      <w:pPr>
        <w:ind w:right="-766" w:firstLine="426"/>
        <w:jc w:val="center"/>
        <w:rPr>
          <w:sz w:val="24"/>
        </w:rPr>
      </w:pPr>
    </w:p>
    <w:p w:rsidR="00C059F8" w:rsidRDefault="001B0311">
      <w:pPr>
        <w:pStyle w:val="ConsPlusNormal"/>
        <w:ind w:firstLine="540"/>
        <w:jc w:val="both"/>
        <w:rPr>
          <w:rFonts w:ascii="Times New Roman" w:hAnsi="Times New Roman"/>
          <w:sz w:val="24"/>
          <w:szCs w:val="24"/>
        </w:rPr>
      </w:pPr>
      <w:r>
        <w:t xml:space="preserve">1. </w:t>
      </w:r>
      <w:r>
        <w:rPr>
          <w:rFonts w:ascii="Times New Roman" w:hAnsi="Times New Roman"/>
          <w:sz w:val="24"/>
          <w:szCs w:val="24"/>
        </w:rPr>
        <w:t xml:space="preserve"> Ввести на территории городского округа город Шарья (далее по тексту – городской округ) с 03 апреля 2023 года по 02 мая 2023 года включительно временное ограничение движения транспортных средств по предельно допустимой общей массе по автомобильным дорогам общего пользования местного значения в пределах границ городского округа.</w:t>
      </w:r>
    </w:p>
    <w:p w:rsidR="00C059F8" w:rsidRDefault="001B0311">
      <w:pPr>
        <w:ind w:right="-1" w:firstLine="540"/>
        <w:jc w:val="both"/>
        <w:rPr>
          <w:sz w:val="24"/>
          <w:szCs w:val="24"/>
        </w:rPr>
      </w:pPr>
      <w:r>
        <w:rPr>
          <w:sz w:val="24"/>
          <w:szCs w:val="24"/>
        </w:rPr>
        <w:t>Ограничение движения транспортных средств может быть продлено постановлением администрации городского округа город Шарья, на срок не более 10 дней, в случае неблагоприятных природно-климатических условий.</w:t>
      </w:r>
    </w:p>
    <w:p w:rsidR="00C059F8" w:rsidRDefault="001B0311">
      <w:pPr>
        <w:ind w:right="-1" w:firstLine="426"/>
        <w:jc w:val="both"/>
        <w:rPr>
          <w:sz w:val="24"/>
        </w:rPr>
      </w:pPr>
      <w:r>
        <w:rPr>
          <w:sz w:val="24"/>
        </w:rPr>
        <w:t xml:space="preserve">2. Запретить на вышеуказанный период движение транспортных средств, тракторов и самоходных машин (далее по тексту – транспортное средство) </w:t>
      </w:r>
      <w:r>
        <w:rPr>
          <w:sz w:val="24"/>
          <w:szCs w:val="24"/>
        </w:rPr>
        <w:t xml:space="preserve">с предельно допустимой </w:t>
      </w:r>
      <w:r>
        <w:rPr>
          <w:sz w:val="24"/>
          <w:szCs w:val="24"/>
        </w:rPr>
        <w:lastRenderedPageBreak/>
        <w:t xml:space="preserve">общей (разрешенной максимальной) </w:t>
      </w:r>
      <w:r>
        <w:rPr>
          <w:sz w:val="24"/>
        </w:rPr>
        <w:t>массой 5 тонн и более, без специальных разрешений (пропусков).</w:t>
      </w:r>
    </w:p>
    <w:p w:rsidR="00C059F8" w:rsidRDefault="001B0311">
      <w:pPr>
        <w:ind w:right="-1" w:firstLine="426"/>
        <w:jc w:val="both"/>
      </w:pPr>
      <w:r>
        <w:rPr>
          <w:sz w:val="24"/>
        </w:rPr>
        <w:t xml:space="preserve">3. Установить, что проезд по городскому округу транспортных средств выше </w:t>
      </w:r>
      <w:r>
        <w:rPr>
          <w:sz w:val="24"/>
          <w:szCs w:val="24"/>
        </w:rPr>
        <w:t xml:space="preserve">разрешенной максимальной </w:t>
      </w:r>
      <w:r>
        <w:rPr>
          <w:sz w:val="24"/>
        </w:rPr>
        <w:t>массы осуществляется на возмездной основе по пропускам. Собственнику или лицу, которое эксплуатирует, пользуется и распоряжается транспортным средством на законном основании (далее по тексту – владелец) до начала поездки следует оформить пропуск и иметь его в наличии при передвижении по городскому округу.</w:t>
      </w:r>
      <w:r>
        <w:t xml:space="preserve"> </w:t>
      </w:r>
    </w:p>
    <w:p w:rsidR="00C059F8" w:rsidRDefault="001B0311">
      <w:pPr>
        <w:ind w:right="-1" w:firstLine="426"/>
        <w:jc w:val="both"/>
        <w:rPr>
          <w:sz w:val="24"/>
        </w:rPr>
      </w:pPr>
      <w:r>
        <w:rPr>
          <w:sz w:val="24"/>
        </w:rPr>
        <w:t xml:space="preserve">4. Ввести на территории городского округа временное ограничение движения транспортных средств в летний период 2023 года при значениях дневной температуры воздуха 28 градусов C и выше. </w:t>
      </w:r>
    </w:p>
    <w:p w:rsidR="00C059F8" w:rsidRDefault="001B0311">
      <w:pPr>
        <w:ind w:right="-1" w:firstLine="426"/>
        <w:jc w:val="both"/>
        <w:rPr>
          <w:sz w:val="24"/>
        </w:rPr>
      </w:pPr>
      <w:r>
        <w:rPr>
          <w:sz w:val="24"/>
        </w:rPr>
        <w:t>5. Временные ограничения движения в летний период вводятся для транспортных средств, предназначенных для перевозки грузов, имеющих технически допустимую максимальную массу более 12 тонн с 20 мая 2023 по 15 августа 2023 при значениях дневной температуры воздуха 28 градусов C и выше (по данным Костромского центра по гидрометеорологии и мониторингу окружающей среды - филиала Федерального государственного бюджетного учреждения "Центральное управление по гидрометеорологии и мониторингу окружающей среды").</w:t>
      </w:r>
    </w:p>
    <w:p w:rsidR="00C059F8" w:rsidRDefault="001B0311">
      <w:pPr>
        <w:ind w:right="-1" w:firstLine="426"/>
        <w:jc w:val="both"/>
        <w:rPr>
          <w:sz w:val="24"/>
        </w:rPr>
      </w:pPr>
      <w:r>
        <w:rPr>
          <w:sz w:val="24"/>
        </w:rPr>
        <w:t>6. Движение транспортных средств, предназначенных для перевозки грузов, имеющих технически допустимую максимальную массу более 12 тонн в летний период действия временных ограничений движения по автомобильным дорогам, включенным в акт о введении ограничения, разрешается в период с 21.00 часов до 09.00 часов.</w:t>
      </w:r>
    </w:p>
    <w:p w:rsidR="00C059F8" w:rsidRDefault="001B0311">
      <w:pPr>
        <w:ind w:right="-1" w:firstLine="426"/>
        <w:jc w:val="both"/>
        <w:rPr>
          <w:sz w:val="24"/>
        </w:rPr>
      </w:pPr>
      <w:r>
        <w:rPr>
          <w:sz w:val="24"/>
        </w:rPr>
        <w:t>7. Утвердить:</w:t>
      </w:r>
    </w:p>
    <w:p w:rsidR="00C059F8" w:rsidRDefault="001B0311">
      <w:pPr>
        <w:ind w:right="-1" w:firstLine="426"/>
        <w:jc w:val="both"/>
        <w:rPr>
          <w:sz w:val="24"/>
          <w:szCs w:val="24"/>
        </w:rPr>
      </w:pPr>
      <w:r>
        <w:rPr>
          <w:sz w:val="24"/>
          <w:szCs w:val="24"/>
        </w:rPr>
        <w:t>1) перечень автотранспортных средств, на которые не распространяется временное ограничение движения в весенний и летний периоды для проезда по дорогам общего пользования местного значения городского округа город Шарья (приложение № 1);</w:t>
      </w:r>
    </w:p>
    <w:p w:rsidR="00C059F8" w:rsidRDefault="001B0311">
      <w:pPr>
        <w:ind w:right="-1" w:firstLine="426"/>
        <w:jc w:val="both"/>
        <w:rPr>
          <w:sz w:val="24"/>
          <w:szCs w:val="24"/>
        </w:rPr>
      </w:pPr>
      <w:r>
        <w:rPr>
          <w:sz w:val="24"/>
          <w:szCs w:val="24"/>
        </w:rPr>
        <w:t>2) стоимость компенсации ущерба, наносимого дорожному покрытию в период ограничения движения в весенний период 2023 года (приложение № 2).</w:t>
      </w:r>
    </w:p>
    <w:p w:rsidR="00C059F8" w:rsidRDefault="001B0311">
      <w:pPr>
        <w:ind w:right="-1" w:firstLine="426"/>
        <w:jc w:val="both"/>
        <w:rPr>
          <w:sz w:val="24"/>
        </w:rPr>
      </w:pPr>
      <w:r>
        <w:rPr>
          <w:sz w:val="24"/>
        </w:rPr>
        <w:t>8.  Управлению жилищно-коммунального хозяйства и строительства администрации городского округа город Шарья Костромской области (Климову В.В.):</w:t>
      </w:r>
    </w:p>
    <w:p w:rsidR="00C059F8" w:rsidRDefault="001B0311">
      <w:pPr>
        <w:ind w:right="-1" w:firstLine="426"/>
        <w:jc w:val="both"/>
        <w:rPr>
          <w:sz w:val="24"/>
        </w:rPr>
      </w:pPr>
      <w:r>
        <w:rPr>
          <w:sz w:val="24"/>
        </w:rPr>
        <w:t>1)   Осуществлять оформление пропусков на возмездной основе;</w:t>
      </w:r>
    </w:p>
    <w:p w:rsidR="00C059F8" w:rsidRDefault="001B0311">
      <w:pPr>
        <w:ind w:right="-1" w:firstLine="426"/>
        <w:jc w:val="both"/>
        <w:rPr>
          <w:sz w:val="24"/>
        </w:rPr>
      </w:pPr>
      <w:r>
        <w:rPr>
          <w:sz w:val="24"/>
        </w:rPr>
        <w:t>2) Обеспечить установку дорожных знаков 3.4. по утвержденной схеме организации дорожного движения;</w:t>
      </w:r>
    </w:p>
    <w:p w:rsidR="00C059F8" w:rsidRDefault="001B0311">
      <w:pPr>
        <w:ind w:right="-1" w:firstLine="426"/>
        <w:jc w:val="both"/>
        <w:rPr>
          <w:sz w:val="24"/>
        </w:rPr>
      </w:pPr>
      <w:r>
        <w:rPr>
          <w:sz w:val="24"/>
        </w:rPr>
        <w:t>3) В срок до 27 марта 2023 года предоставить в ОГИБДД МО МВД России «Шарьинский» (в качестве образцов) пропуска в количестве, соответствующем числу стационарных постов дорожно-патрульной службы;</w:t>
      </w:r>
    </w:p>
    <w:p w:rsidR="00C059F8" w:rsidRDefault="001B0311">
      <w:pPr>
        <w:ind w:right="-1"/>
        <w:jc w:val="both"/>
        <w:rPr>
          <w:sz w:val="24"/>
          <w:szCs w:val="24"/>
        </w:rPr>
      </w:pPr>
      <w:r>
        <w:rPr>
          <w:sz w:val="24"/>
        </w:rPr>
        <w:t xml:space="preserve">    </w:t>
      </w:r>
      <w:r>
        <w:rPr>
          <w:sz w:val="24"/>
          <w:szCs w:val="24"/>
        </w:rPr>
        <w:t xml:space="preserve">  4)    Предоставить в Финансовое управление администрации городского округа город Шарья отчет о количестве выданных пропусков в 10-дневный срок после окончания срока ограничения движения.</w:t>
      </w:r>
    </w:p>
    <w:p w:rsidR="00C059F8" w:rsidRDefault="001B0311">
      <w:pPr>
        <w:ind w:right="-1" w:firstLine="426"/>
        <w:jc w:val="both"/>
        <w:rPr>
          <w:sz w:val="24"/>
        </w:rPr>
      </w:pPr>
      <w:r>
        <w:rPr>
          <w:sz w:val="24"/>
        </w:rPr>
        <w:t>5)  До 27 марта 2023 года установить на всех въездных дорогах в городской округ соответствующие информационные щиты с указанием разрешенной максимальной (</w:t>
      </w:r>
      <w:r>
        <w:rPr>
          <w:sz w:val="24"/>
          <w:szCs w:val="24"/>
        </w:rPr>
        <w:t>предельно допустимой общей</w:t>
      </w:r>
      <w:r>
        <w:rPr>
          <w:sz w:val="24"/>
        </w:rPr>
        <w:t>) массы 5 тонн и более, рекомендованной скоростью движения 40 км/час. Установить информационные щиты о проезде транспортных средств по дороге «Шарья-Урень-Котлас» (маршрут объезда транспортных средств на период ограничения движения);</w:t>
      </w:r>
    </w:p>
    <w:p w:rsidR="00C059F8" w:rsidRDefault="001B0311">
      <w:pPr>
        <w:ind w:right="-1" w:firstLine="426"/>
        <w:jc w:val="both"/>
        <w:rPr>
          <w:sz w:val="24"/>
        </w:rPr>
      </w:pPr>
      <w:r>
        <w:rPr>
          <w:sz w:val="24"/>
        </w:rPr>
        <w:t>6) При введении временного ограничения движения в летний период времени установить на всех въездных дорогах в городской округ соответствующие информационные щиты с указанием разрешенной максимальной (предельно допустимой общей) массы более 12 тонн и указания временного периода с 21.00 часов до 9.00 часов разрешающего движение;</w:t>
      </w:r>
    </w:p>
    <w:p w:rsidR="00C059F8" w:rsidRDefault="001B0311">
      <w:pPr>
        <w:ind w:firstLine="426"/>
        <w:jc w:val="both"/>
        <w:rPr>
          <w:sz w:val="24"/>
          <w:szCs w:val="24"/>
        </w:rPr>
      </w:pPr>
      <w:r>
        <w:rPr>
          <w:sz w:val="24"/>
          <w:szCs w:val="24"/>
        </w:rPr>
        <w:t xml:space="preserve">9. Должностным лицам, администрации городского округа город Шарья, уполномоченных составлять протоколы об административных правонарушениях в соответствии с Законом Костромской области от 20.04.2019 г. № 356-6-ЗКО «Кодекс Костромской области об административных правонарушениях», в установленном порядке составлять протоколы об административных правонарушениях в отношении лиц, </w:t>
      </w:r>
      <w:r>
        <w:rPr>
          <w:sz w:val="24"/>
          <w:szCs w:val="24"/>
        </w:rPr>
        <w:lastRenderedPageBreak/>
        <w:t xml:space="preserve">допустивших в период действия настоящего постановления управление транспортным средством с предельно допустимой общей (разрешенной максимальной) </w:t>
      </w:r>
      <w:r>
        <w:rPr>
          <w:sz w:val="24"/>
        </w:rPr>
        <w:t>массой</w:t>
      </w:r>
      <w:r>
        <w:rPr>
          <w:sz w:val="24"/>
          <w:szCs w:val="24"/>
        </w:rPr>
        <w:t xml:space="preserve"> 5 тонн и более без пропуска. </w:t>
      </w:r>
    </w:p>
    <w:p w:rsidR="00C059F8" w:rsidRDefault="001B0311">
      <w:pPr>
        <w:ind w:firstLine="426"/>
        <w:jc w:val="both"/>
        <w:rPr>
          <w:sz w:val="24"/>
          <w:szCs w:val="24"/>
        </w:rPr>
      </w:pPr>
      <w:r>
        <w:rPr>
          <w:sz w:val="24"/>
          <w:szCs w:val="24"/>
        </w:rPr>
        <w:t>10.  Для организации рейдовых мероприятий, рекомендовать отделу ОГИБДД МО МВД России «Шарьинский» оказать содействие в проведении проверок соблюдения вводимых ограничений</w:t>
      </w:r>
      <w:r>
        <w:t xml:space="preserve"> </w:t>
      </w:r>
      <w:r>
        <w:rPr>
          <w:sz w:val="24"/>
          <w:szCs w:val="24"/>
        </w:rPr>
        <w:t>движения транспортных средств</w:t>
      </w:r>
      <w:r>
        <w:t xml:space="preserve"> </w:t>
      </w:r>
      <w:r>
        <w:rPr>
          <w:sz w:val="24"/>
          <w:szCs w:val="24"/>
        </w:rPr>
        <w:t>в период действия настоящего постановления.</w:t>
      </w:r>
    </w:p>
    <w:p w:rsidR="00C059F8" w:rsidRDefault="001B0311">
      <w:pPr>
        <w:ind w:firstLine="426"/>
        <w:jc w:val="both"/>
        <w:rPr>
          <w:sz w:val="24"/>
          <w:szCs w:val="24"/>
        </w:rPr>
      </w:pPr>
      <w:r>
        <w:rPr>
          <w:sz w:val="24"/>
          <w:szCs w:val="24"/>
        </w:rPr>
        <w:t>11.  Контроль за исполнением настоящего постановления возложить на заместителя главы администрации городского округа город Шарья по жилищно-коммунальному хозяйству и строительству Новикова И.В.</w:t>
      </w:r>
    </w:p>
    <w:p w:rsidR="00C059F8" w:rsidRDefault="001B0311">
      <w:pPr>
        <w:ind w:firstLine="426"/>
        <w:jc w:val="both"/>
        <w:rPr>
          <w:sz w:val="24"/>
          <w:szCs w:val="24"/>
        </w:rPr>
      </w:pPr>
      <w:r>
        <w:rPr>
          <w:sz w:val="24"/>
          <w:szCs w:val="24"/>
        </w:rPr>
        <w:t>12.  Настоящее постановление вступает в силу после его официального опубликования.</w:t>
      </w:r>
    </w:p>
    <w:p w:rsidR="00C059F8" w:rsidRDefault="00C059F8">
      <w:pPr>
        <w:ind w:firstLine="426"/>
        <w:jc w:val="both"/>
      </w:pPr>
    </w:p>
    <w:p w:rsidR="00C059F8" w:rsidRDefault="00C059F8">
      <w:pPr>
        <w:ind w:firstLine="426"/>
        <w:jc w:val="both"/>
      </w:pPr>
    </w:p>
    <w:p w:rsidR="00C059F8" w:rsidRDefault="00C059F8">
      <w:pPr>
        <w:ind w:firstLine="426"/>
        <w:jc w:val="both"/>
      </w:pPr>
    </w:p>
    <w:p w:rsidR="00C059F8" w:rsidRDefault="00C059F8">
      <w:pPr>
        <w:ind w:firstLine="426"/>
        <w:jc w:val="both"/>
      </w:pPr>
    </w:p>
    <w:p w:rsidR="00C059F8" w:rsidRDefault="001B0311">
      <w:pPr>
        <w:jc w:val="both"/>
        <w:rPr>
          <w:sz w:val="24"/>
          <w:szCs w:val="24"/>
        </w:rPr>
      </w:pPr>
      <w:r>
        <w:rPr>
          <w:sz w:val="24"/>
          <w:szCs w:val="24"/>
        </w:rPr>
        <w:t xml:space="preserve"> Глава городского округа город Шарья                                                           Э.Г. Неганов</w:t>
      </w: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D6534E" w:rsidRDefault="00D6534E">
      <w:pPr>
        <w:ind w:firstLine="705"/>
        <w:jc w:val="right"/>
        <w:rPr>
          <w:sz w:val="24"/>
          <w:szCs w:val="24"/>
        </w:rPr>
      </w:pPr>
    </w:p>
    <w:p w:rsidR="00D6534E" w:rsidRDefault="00D6534E">
      <w:pPr>
        <w:ind w:firstLine="705"/>
        <w:jc w:val="right"/>
        <w:rPr>
          <w:sz w:val="24"/>
          <w:szCs w:val="24"/>
        </w:rPr>
      </w:pPr>
    </w:p>
    <w:p w:rsidR="00D6534E" w:rsidRDefault="00D6534E">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C059F8">
      <w:pPr>
        <w:ind w:firstLine="705"/>
        <w:jc w:val="right"/>
        <w:rPr>
          <w:sz w:val="24"/>
          <w:szCs w:val="24"/>
        </w:rPr>
      </w:pPr>
    </w:p>
    <w:p w:rsidR="00C059F8" w:rsidRDefault="001B0311">
      <w:pPr>
        <w:ind w:firstLine="705"/>
        <w:jc w:val="right"/>
        <w:rPr>
          <w:sz w:val="24"/>
          <w:szCs w:val="24"/>
        </w:rPr>
      </w:pPr>
      <w:r>
        <w:rPr>
          <w:sz w:val="24"/>
          <w:szCs w:val="24"/>
        </w:rPr>
        <w:lastRenderedPageBreak/>
        <w:t>Приложение №1</w:t>
      </w:r>
    </w:p>
    <w:p w:rsidR="00C059F8" w:rsidRDefault="001B0311">
      <w:pPr>
        <w:ind w:firstLine="705"/>
        <w:jc w:val="right"/>
        <w:rPr>
          <w:sz w:val="24"/>
          <w:szCs w:val="24"/>
        </w:rPr>
      </w:pPr>
      <w:r>
        <w:rPr>
          <w:sz w:val="24"/>
          <w:szCs w:val="24"/>
        </w:rPr>
        <w:t xml:space="preserve">к постановлению администрации </w:t>
      </w:r>
    </w:p>
    <w:p w:rsidR="00C059F8" w:rsidRDefault="001B0311">
      <w:pPr>
        <w:ind w:firstLine="705"/>
        <w:jc w:val="right"/>
        <w:rPr>
          <w:sz w:val="24"/>
          <w:szCs w:val="24"/>
        </w:rPr>
      </w:pPr>
      <w:r>
        <w:rPr>
          <w:sz w:val="24"/>
          <w:szCs w:val="24"/>
        </w:rPr>
        <w:t xml:space="preserve">                                                                                         городского округа город Шарья </w:t>
      </w:r>
    </w:p>
    <w:p w:rsidR="00C059F8" w:rsidRDefault="001B0311">
      <w:pPr>
        <w:ind w:firstLine="705"/>
        <w:jc w:val="right"/>
        <w:rPr>
          <w:sz w:val="24"/>
          <w:szCs w:val="24"/>
        </w:rPr>
      </w:pPr>
      <w:r>
        <w:rPr>
          <w:sz w:val="24"/>
          <w:szCs w:val="24"/>
        </w:rPr>
        <w:t xml:space="preserve">                                                                                                     от </w:t>
      </w:r>
      <w:r>
        <w:rPr>
          <w:sz w:val="24"/>
          <w:szCs w:val="24"/>
          <w:u w:val="single"/>
        </w:rPr>
        <w:t xml:space="preserve">_________ </w:t>
      </w:r>
      <w:r>
        <w:rPr>
          <w:sz w:val="24"/>
          <w:szCs w:val="24"/>
        </w:rPr>
        <w:t xml:space="preserve">г. № </w:t>
      </w:r>
      <w:r>
        <w:rPr>
          <w:sz w:val="24"/>
          <w:szCs w:val="24"/>
          <w:u w:val="single"/>
        </w:rPr>
        <w:t>_____</w:t>
      </w:r>
    </w:p>
    <w:p w:rsidR="00C059F8" w:rsidRDefault="00C059F8">
      <w:pPr>
        <w:ind w:firstLine="705"/>
        <w:jc w:val="center"/>
        <w:rPr>
          <w:sz w:val="24"/>
          <w:szCs w:val="24"/>
        </w:rPr>
      </w:pPr>
    </w:p>
    <w:p w:rsidR="00C059F8" w:rsidRDefault="00C059F8">
      <w:pPr>
        <w:ind w:firstLine="705"/>
        <w:jc w:val="center"/>
        <w:rPr>
          <w:sz w:val="24"/>
          <w:szCs w:val="24"/>
        </w:rPr>
      </w:pPr>
    </w:p>
    <w:p w:rsidR="00C059F8" w:rsidRDefault="00C059F8">
      <w:pPr>
        <w:ind w:firstLine="705"/>
        <w:jc w:val="center"/>
        <w:rPr>
          <w:b/>
          <w:sz w:val="24"/>
          <w:szCs w:val="24"/>
        </w:rPr>
      </w:pPr>
    </w:p>
    <w:p w:rsidR="00C059F8" w:rsidRDefault="001B0311">
      <w:pPr>
        <w:ind w:right="-1" w:firstLine="426"/>
        <w:jc w:val="center"/>
        <w:rPr>
          <w:sz w:val="24"/>
          <w:szCs w:val="24"/>
        </w:rPr>
      </w:pPr>
      <w:r>
        <w:rPr>
          <w:sz w:val="24"/>
          <w:szCs w:val="24"/>
        </w:rPr>
        <w:t>Перечень автотранспортных средств,</w:t>
      </w:r>
    </w:p>
    <w:p w:rsidR="00C059F8" w:rsidRDefault="001B0311">
      <w:pPr>
        <w:ind w:right="-1" w:firstLine="426"/>
        <w:jc w:val="center"/>
        <w:rPr>
          <w:sz w:val="24"/>
          <w:szCs w:val="24"/>
        </w:rPr>
      </w:pPr>
      <w:r>
        <w:rPr>
          <w:sz w:val="24"/>
          <w:szCs w:val="24"/>
        </w:rPr>
        <w:t xml:space="preserve"> на которые не распространяется временное ограничение движения в весенний и летний периоды для проезда по дорогам общего пользования местного значения городского округа город Шарья</w:t>
      </w:r>
    </w:p>
    <w:p w:rsidR="00C059F8" w:rsidRDefault="00C059F8">
      <w:pPr>
        <w:jc w:val="both"/>
        <w:rPr>
          <w:b/>
          <w:sz w:val="24"/>
          <w:szCs w:val="24"/>
        </w:rPr>
      </w:pPr>
    </w:p>
    <w:p w:rsidR="00C059F8" w:rsidRDefault="00C059F8">
      <w:pPr>
        <w:ind w:firstLine="540"/>
        <w:jc w:val="both"/>
        <w:rPr>
          <w:sz w:val="24"/>
          <w:szCs w:val="24"/>
        </w:rPr>
      </w:pPr>
    </w:p>
    <w:p w:rsidR="00C059F8" w:rsidRDefault="001B0311">
      <w:pPr>
        <w:ind w:firstLine="540"/>
        <w:jc w:val="both"/>
        <w:rPr>
          <w:sz w:val="24"/>
          <w:szCs w:val="24"/>
          <w:lang w:eastAsia="ru-RU"/>
        </w:rPr>
      </w:pPr>
      <w:r>
        <w:rPr>
          <w:sz w:val="24"/>
          <w:szCs w:val="24"/>
          <w:lang w:eastAsia="ru-RU"/>
        </w:rPr>
        <w:t>1. Транспортные средства осуществляющие пассажирские перевозки автобусами, в том числе международные;</w:t>
      </w:r>
    </w:p>
    <w:p w:rsidR="00C059F8" w:rsidRDefault="001B0311">
      <w:pPr>
        <w:pStyle w:val="afa"/>
        <w:shd w:val="clear" w:color="auto" w:fill="FFFFFF"/>
        <w:spacing w:before="75" w:after="180"/>
        <w:jc w:val="both"/>
      </w:pPr>
      <w:r>
        <w:t xml:space="preserve">         2. </w:t>
      </w:r>
      <w:r>
        <w:rPr>
          <w:lang w:eastAsia="ru-RU"/>
        </w:rPr>
        <w:t>Транспортные средства осуществляющие</w:t>
      </w:r>
      <w:r>
        <w:t xml:space="preserve"> перевозки пищевых продуктов, лекарственных препаратов, топлива для котельных, горюче-смазочных материалов, газообразного топлива, сжиженного газа, почты и почтовых грузов, перевозки труб для газопроводов;</w:t>
      </w:r>
    </w:p>
    <w:p w:rsidR="00C059F8" w:rsidRDefault="001B0311">
      <w:pPr>
        <w:pStyle w:val="afa"/>
        <w:shd w:val="clear" w:color="auto" w:fill="FFFFFF"/>
        <w:spacing w:before="75" w:after="180"/>
        <w:jc w:val="both"/>
      </w:pPr>
      <w:r>
        <w:t xml:space="preserve">        </w:t>
      </w:r>
      <w:r>
        <w:rPr>
          <w:lang w:eastAsia="ru-RU"/>
        </w:rPr>
        <w:t xml:space="preserve">3. Транспортные средства осуществляющие </w:t>
      </w:r>
      <w:r>
        <w:t>перевозки сельскохозяйственной продукции, животных, кормов, семенного фонда, удобрений, перемещение сельскохозяйственной техники, необходимых для проведения весенних полевых работ;</w:t>
      </w:r>
    </w:p>
    <w:p w:rsidR="00C059F8" w:rsidRDefault="001B0311">
      <w:pPr>
        <w:pStyle w:val="afa"/>
        <w:shd w:val="clear" w:color="auto" w:fill="FFFFFF"/>
        <w:spacing w:before="75" w:after="180"/>
        <w:jc w:val="both"/>
      </w:pPr>
      <w:r>
        <w:t xml:space="preserve">       4. </w:t>
      </w:r>
      <w:r>
        <w:rPr>
          <w:lang w:eastAsia="ru-RU"/>
        </w:rPr>
        <w:t>Транспортные средства осуществляющие</w:t>
      </w:r>
      <w:r>
        <w:t xml:space="preserve"> перевозки грузов для бюджетных учреждений социальной сферы (при исполнении государственных или муниципальных контрактов и договоров подряда);</w:t>
      </w:r>
    </w:p>
    <w:p w:rsidR="00C059F8" w:rsidRDefault="001B0311">
      <w:pPr>
        <w:pStyle w:val="afa"/>
        <w:shd w:val="clear" w:color="auto" w:fill="FFFFFF"/>
        <w:spacing w:before="75" w:after="180"/>
        <w:jc w:val="both"/>
      </w:pPr>
      <w:r>
        <w:t xml:space="preserve">       5.</w:t>
      </w:r>
      <w:r>
        <w:rPr>
          <w:lang w:eastAsia="ru-RU"/>
        </w:rPr>
        <w:t xml:space="preserve"> Транспортные средства осуществляющие</w:t>
      </w:r>
      <w:r>
        <w:t xml:space="preserve"> перевозки грузов, необходимых для предотвращения и (или) ликвидации последствий стихийных бедствий или иных чрезвычайных происшествий;</w:t>
      </w:r>
    </w:p>
    <w:p w:rsidR="00C059F8" w:rsidRDefault="001B0311">
      <w:pPr>
        <w:pStyle w:val="afa"/>
        <w:shd w:val="clear" w:color="auto" w:fill="FFFFFF"/>
        <w:spacing w:before="75" w:after="180"/>
        <w:jc w:val="both"/>
      </w:pPr>
      <w:r>
        <w:t xml:space="preserve">       6. </w:t>
      </w:r>
      <w:r>
        <w:rPr>
          <w:lang w:eastAsia="ru-RU"/>
        </w:rPr>
        <w:t>Транспортные средства осуществляющие</w:t>
      </w:r>
      <w:r>
        <w:t xml:space="preserve"> перевозки грузов, обеспечивающих благополучную санитарно-эпидемиологическую обстановку (вывоз мусора, ликвидация свалок, проведение ассенизаторских работ);</w:t>
      </w:r>
    </w:p>
    <w:p w:rsidR="00C059F8" w:rsidRDefault="001B0311">
      <w:pPr>
        <w:pStyle w:val="afa"/>
        <w:shd w:val="clear" w:color="auto" w:fill="FFFFFF"/>
        <w:spacing w:before="75" w:after="180"/>
        <w:jc w:val="both"/>
      </w:pPr>
      <w:r>
        <w:t xml:space="preserve">       7. </w:t>
      </w:r>
      <w:r>
        <w:rPr>
          <w:lang w:eastAsia="ru-RU"/>
        </w:rPr>
        <w:t>Транспортные средства осуществляющие</w:t>
      </w:r>
      <w:r>
        <w:t xml:space="preserve"> перевозки грузов транспортными средствами федеральных органов исполнительной власти, в которых федеральным законом предусмотрена военная служба;</w:t>
      </w:r>
    </w:p>
    <w:p w:rsidR="00C059F8" w:rsidRDefault="001B0311">
      <w:pPr>
        <w:pStyle w:val="afa"/>
        <w:shd w:val="clear" w:color="auto" w:fill="FFFFFF"/>
        <w:spacing w:before="75" w:after="180"/>
        <w:jc w:val="both"/>
      </w:pPr>
      <w:r>
        <w:t xml:space="preserve">       8. </w:t>
      </w:r>
      <w:r>
        <w:rPr>
          <w:lang w:eastAsia="ru-RU"/>
        </w:rPr>
        <w:t xml:space="preserve">Транспортные средства осуществляющие </w:t>
      </w:r>
      <w:r>
        <w:t>перевозки грузов при осуществлении работ по содержанию, строительству, ремонту и реконструкции автомобильных дорог общего пользования регионального или межмуниципального, местного значения в Костромской области (при исполнении государственных или муниципальных контрактов и договоров подряда, заключенных с владельцами автомобильных дорог);</w:t>
      </w:r>
    </w:p>
    <w:p w:rsidR="00C059F8" w:rsidRDefault="001B0311">
      <w:pPr>
        <w:pStyle w:val="afa"/>
        <w:shd w:val="clear" w:color="auto" w:fill="FFFFFF"/>
        <w:spacing w:before="75" w:after="180"/>
        <w:jc w:val="both"/>
      </w:pPr>
      <w:r>
        <w:t xml:space="preserve">        9. </w:t>
      </w:r>
      <w:r>
        <w:rPr>
          <w:lang w:eastAsia="ru-RU"/>
        </w:rPr>
        <w:t xml:space="preserve">Транспортные средства </w:t>
      </w:r>
      <w:r>
        <w:t>образовательных организаций, осуществляющих образовательную деятельность по подготовке (переподготовке, повышению квалификации) водителей транспортных средств по категории "C" (водитель грузового автомобиля);</w:t>
      </w:r>
    </w:p>
    <w:p w:rsidR="00C059F8" w:rsidRDefault="001B0311">
      <w:pPr>
        <w:pStyle w:val="afa"/>
        <w:shd w:val="clear" w:color="auto" w:fill="FFFFFF"/>
        <w:spacing w:before="75" w:after="180"/>
        <w:jc w:val="both"/>
      </w:pPr>
      <w:r>
        <w:t xml:space="preserve">       10. </w:t>
      </w:r>
      <w:r>
        <w:rPr>
          <w:lang w:eastAsia="ru-RU"/>
        </w:rPr>
        <w:t>Транспортные средства осуществляющие</w:t>
      </w:r>
      <w:r>
        <w:t xml:space="preserve"> международные автомобильные перевозки, за исключением перевозок лесоматериалов круглых;</w:t>
      </w:r>
    </w:p>
    <w:p w:rsidR="00C059F8" w:rsidRDefault="001B0311">
      <w:pPr>
        <w:pStyle w:val="afa"/>
        <w:shd w:val="clear" w:color="auto" w:fill="FFFFFF"/>
        <w:spacing w:before="75" w:after="180"/>
        <w:jc w:val="both"/>
      </w:pPr>
      <w:r>
        <w:t xml:space="preserve">       11. Транспортные средства, перевозящие продовольственные и непродовольственные товары первой необходимости в прицепах и полуприцепах платформенного типа с тентированным верхом;</w:t>
      </w:r>
    </w:p>
    <w:p w:rsidR="00C059F8" w:rsidRDefault="001B0311">
      <w:pPr>
        <w:pStyle w:val="afa"/>
        <w:shd w:val="clear" w:color="auto" w:fill="FFFFFF"/>
        <w:spacing w:before="75" w:after="180"/>
        <w:jc w:val="both"/>
      </w:pPr>
      <w:r>
        <w:lastRenderedPageBreak/>
        <w:t xml:space="preserve">         12. Транспортные средства, перевозящие пиломатериалы, а также фанеру клееную многослойную лиственную общего назначения, состоящую исключительно из листов березового шпона, плиты древесностружечные шлифованные, фланцы фанерные для кабельных катушек, транспортируемые грузополучателям в пределах территории Российской Федерации и в существующие морские порты для перевалки и последующей отправки на экспорт;</w:t>
      </w:r>
    </w:p>
    <w:p w:rsidR="00C059F8" w:rsidRDefault="001B0311">
      <w:pPr>
        <w:pStyle w:val="afa"/>
        <w:shd w:val="clear" w:color="auto" w:fill="FFFFFF"/>
        <w:spacing w:before="75" w:after="180"/>
        <w:jc w:val="both"/>
      </w:pPr>
      <w:r>
        <w:t xml:space="preserve">         13. </w:t>
      </w:r>
      <w:r>
        <w:rPr>
          <w:lang w:eastAsia="ru-RU"/>
        </w:rPr>
        <w:t>Транспортные средства осуществляющие</w:t>
      </w:r>
      <w:r>
        <w:t xml:space="preserve"> перевозки грузов, необходимых для производства на предприятиях Костромской области автомобильных кранов и кранов-манипуляторов;</w:t>
      </w:r>
    </w:p>
    <w:p w:rsidR="00C059F8" w:rsidRDefault="001B0311">
      <w:pPr>
        <w:pStyle w:val="afa"/>
        <w:shd w:val="clear" w:color="auto" w:fill="FFFFFF"/>
        <w:spacing w:before="75" w:after="180"/>
        <w:jc w:val="both"/>
      </w:pPr>
      <w:r>
        <w:t xml:space="preserve">         14. Автомобильные краны и транспортные средства, оснащенные кранами-манипуляторами, осуществляющие движение с предприятий Костромской области, производящих автомобильные краны, краны-манипуляторы;</w:t>
      </w:r>
    </w:p>
    <w:p w:rsidR="00C059F8" w:rsidRDefault="001B0311">
      <w:pPr>
        <w:pStyle w:val="afa"/>
        <w:shd w:val="clear" w:color="auto" w:fill="FFFFFF"/>
        <w:spacing w:before="75" w:after="180"/>
        <w:jc w:val="both"/>
      </w:pPr>
      <w:r>
        <w:t xml:space="preserve">         15. Транспортные средства, используемые подрядчиком (субподрядчиком) при исполнении государственного (муниципального) контракта, предметом которого является выполнение работ по строительству, реконструкции, капитальному ремонту, сносу объектов капитального строительства, проведению работ по сохранению объектов культурного наследия.</w:t>
      </w:r>
    </w:p>
    <w:p w:rsidR="00C059F8" w:rsidRDefault="00C059F8">
      <w:pPr>
        <w:pStyle w:val="afa"/>
        <w:shd w:val="clear" w:color="auto" w:fill="FFFFFF"/>
        <w:spacing w:before="75" w:after="180"/>
        <w:jc w:val="both"/>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C059F8">
      <w:pPr>
        <w:pStyle w:val="afa"/>
        <w:shd w:val="clear" w:color="auto" w:fill="FFFFFF"/>
        <w:spacing w:before="75" w:after="180"/>
        <w:jc w:val="both"/>
        <w:rPr>
          <w:color w:val="000000"/>
        </w:rPr>
      </w:pPr>
    </w:p>
    <w:p w:rsidR="00C059F8" w:rsidRDefault="001B0311">
      <w:pPr>
        <w:ind w:firstLine="705"/>
        <w:jc w:val="right"/>
        <w:rPr>
          <w:sz w:val="24"/>
          <w:szCs w:val="24"/>
        </w:rPr>
      </w:pPr>
      <w:r>
        <w:rPr>
          <w:sz w:val="24"/>
          <w:szCs w:val="24"/>
        </w:rPr>
        <w:lastRenderedPageBreak/>
        <w:t xml:space="preserve">Приложение № 2 </w:t>
      </w:r>
    </w:p>
    <w:p w:rsidR="00C059F8" w:rsidRDefault="001B0311">
      <w:pPr>
        <w:ind w:firstLine="705"/>
        <w:jc w:val="right"/>
        <w:rPr>
          <w:sz w:val="24"/>
          <w:szCs w:val="24"/>
        </w:rPr>
      </w:pPr>
      <w:r>
        <w:rPr>
          <w:sz w:val="24"/>
          <w:szCs w:val="24"/>
        </w:rPr>
        <w:t xml:space="preserve">к постановлению администрации </w:t>
      </w:r>
    </w:p>
    <w:p w:rsidR="00C059F8" w:rsidRDefault="001B0311">
      <w:pPr>
        <w:ind w:firstLine="705"/>
        <w:jc w:val="right"/>
        <w:rPr>
          <w:sz w:val="24"/>
          <w:szCs w:val="24"/>
        </w:rPr>
      </w:pPr>
      <w:r>
        <w:rPr>
          <w:sz w:val="24"/>
          <w:szCs w:val="24"/>
        </w:rPr>
        <w:t xml:space="preserve">                                                                                     городского округа город Шарья </w:t>
      </w:r>
    </w:p>
    <w:p w:rsidR="00C059F8" w:rsidRDefault="001B0311">
      <w:pPr>
        <w:ind w:firstLine="705"/>
        <w:jc w:val="right"/>
        <w:rPr>
          <w:sz w:val="24"/>
          <w:szCs w:val="24"/>
        </w:rPr>
      </w:pPr>
      <w:r>
        <w:rPr>
          <w:sz w:val="24"/>
          <w:szCs w:val="24"/>
        </w:rPr>
        <w:t xml:space="preserve">                                                                                                     </w:t>
      </w:r>
      <w:r>
        <w:rPr>
          <w:sz w:val="24"/>
          <w:szCs w:val="24"/>
          <w:u w:val="single"/>
        </w:rPr>
        <w:t>___________</w:t>
      </w:r>
      <w:r>
        <w:rPr>
          <w:sz w:val="24"/>
          <w:szCs w:val="24"/>
        </w:rPr>
        <w:t xml:space="preserve">г. № </w:t>
      </w:r>
      <w:r>
        <w:rPr>
          <w:sz w:val="24"/>
          <w:szCs w:val="24"/>
          <w:u w:val="single"/>
        </w:rPr>
        <w:t>_____</w:t>
      </w:r>
    </w:p>
    <w:p w:rsidR="00C059F8" w:rsidRDefault="00C059F8">
      <w:pPr>
        <w:ind w:firstLine="705"/>
        <w:jc w:val="center"/>
        <w:rPr>
          <w:sz w:val="24"/>
          <w:szCs w:val="24"/>
        </w:rPr>
      </w:pPr>
    </w:p>
    <w:p w:rsidR="00C059F8" w:rsidRDefault="00C059F8">
      <w:pPr>
        <w:jc w:val="center"/>
        <w:rPr>
          <w:b/>
          <w:sz w:val="24"/>
          <w:szCs w:val="24"/>
        </w:rPr>
      </w:pPr>
    </w:p>
    <w:p w:rsidR="00C059F8" w:rsidRDefault="001B0311">
      <w:pPr>
        <w:ind w:right="-1" w:firstLine="426"/>
        <w:jc w:val="center"/>
        <w:rPr>
          <w:sz w:val="24"/>
          <w:szCs w:val="24"/>
        </w:rPr>
      </w:pPr>
      <w:r>
        <w:rPr>
          <w:sz w:val="24"/>
          <w:szCs w:val="24"/>
        </w:rPr>
        <w:t xml:space="preserve">Стоимость компенсации ущерба, </w:t>
      </w:r>
    </w:p>
    <w:p w:rsidR="00C059F8" w:rsidRDefault="001B0311">
      <w:pPr>
        <w:ind w:right="-1" w:firstLine="426"/>
        <w:jc w:val="center"/>
        <w:rPr>
          <w:sz w:val="24"/>
          <w:szCs w:val="24"/>
        </w:rPr>
      </w:pPr>
      <w:r>
        <w:rPr>
          <w:sz w:val="24"/>
          <w:szCs w:val="24"/>
        </w:rPr>
        <w:t xml:space="preserve">наносимого дорожному покрытию в период ограничения движения </w:t>
      </w:r>
    </w:p>
    <w:p w:rsidR="00C059F8" w:rsidRDefault="001B0311">
      <w:pPr>
        <w:ind w:right="-1" w:firstLine="426"/>
        <w:jc w:val="center"/>
        <w:rPr>
          <w:sz w:val="24"/>
          <w:szCs w:val="24"/>
        </w:rPr>
      </w:pPr>
      <w:r>
        <w:rPr>
          <w:sz w:val="24"/>
          <w:szCs w:val="24"/>
        </w:rPr>
        <w:t>в весенний период 2023 года</w:t>
      </w:r>
    </w:p>
    <w:p w:rsidR="00C059F8" w:rsidRDefault="00C059F8">
      <w:pPr>
        <w:ind w:right="-1" w:firstLine="426"/>
        <w:jc w:val="center"/>
        <w:rPr>
          <w:sz w:val="24"/>
          <w:szCs w:val="24"/>
        </w:rPr>
      </w:pPr>
    </w:p>
    <w:tbl>
      <w:tblPr>
        <w:tblW w:w="9591" w:type="dxa"/>
        <w:tblInd w:w="-10" w:type="dxa"/>
        <w:tblLayout w:type="fixed"/>
        <w:tblLook w:val="04A0" w:firstRow="1" w:lastRow="0" w:firstColumn="1" w:lastColumn="0" w:noHBand="0" w:noVBand="1"/>
      </w:tblPr>
      <w:tblGrid>
        <w:gridCol w:w="2628"/>
        <w:gridCol w:w="2520"/>
        <w:gridCol w:w="2700"/>
        <w:gridCol w:w="1743"/>
      </w:tblGrid>
      <w:tr w:rsidR="00C059F8">
        <w:tc>
          <w:tcPr>
            <w:tcW w:w="2628"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Разрешенная максимальная масса транспортного средства</w:t>
            </w:r>
          </w:p>
        </w:tc>
        <w:tc>
          <w:tcPr>
            <w:tcW w:w="252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Стоимость пропуска на 1 км , руб.</w:t>
            </w:r>
          </w:p>
        </w:tc>
        <w:tc>
          <w:tcPr>
            <w:tcW w:w="270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Стоимость пропуска на сутки, руб.</w:t>
            </w:r>
          </w:p>
        </w:tc>
        <w:tc>
          <w:tcPr>
            <w:tcW w:w="1743" w:type="dxa"/>
            <w:tcBorders>
              <w:top w:val="single" w:sz="4" w:space="0" w:color="000000"/>
              <w:left w:val="single" w:sz="4" w:space="0" w:color="000000"/>
              <w:bottom w:val="single" w:sz="4" w:space="0" w:color="000000"/>
              <w:right w:val="single" w:sz="4" w:space="0" w:color="000000"/>
            </w:tcBorders>
          </w:tcPr>
          <w:p w:rsidR="00C059F8" w:rsidRDefault="001B0311">
            <w:pPr>
              <w:jc w:val="center"/>
              <w:rPr>
                <w:sz w:val="24"/>
                <w:szCs w:val="24"/>
              </w:rPr>
            </w:pPr>
            <w:r>
              <w:rPr>
                <w:sz w:val="24"/>
                <w:szCs w:val="24"/>
              </w:rPr>
              <w:t>Стоимость пропуска на весь период, руб.</w:t>
            </w:r>
          </w:p>
        </w:tc>
      </w:tr>
      <w:tr w:rsidR="00C059F8">
        <w:tc>
          <w:tcPr>
            <w:tcW w:w="2628"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до 10 тонн включительно</w:t>
            </w:r>
          </w:p>
        </w:tc>
        <w:tc>
          <w:tcPr>
            <w:tcW w:w="252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208,9</w:t>
            </w:r>
          </w:p>
        </w:tc>
        <w:tc>
          <w:tcPr>
            <w:tcW w:w="270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1775,65</w:t>
            </w:r>
          </w:p>
        </w:tc>
        <w:tc>
          <w:tcPr>
            <w:tcW w:w="1743" w:type="dxa"/>
            <w:tcBorders>
              <w:top w:val="single" w:sz="4" w:space="0" w:color="000000"/>
              <w:left w:val="single" w:sz="4" w:space="0" w:color="000000"/>
              <w:bottom w:val="single" w:sz="4" w:space="0" w:color="000000"/>
              <w:right w:val="single" w:sz="4" w:space="0" w:color="000000"/>
            </w:tcBorders>
          </w:tcPr>
          <w:p w:rsidR="00C059F8" w:rsidRDefault="001B0311">
            <w:pPr>
              <w:jc w:val="center"/>
              <w:rPr>
                <w:sz w:val="24"/>
                <w:szCs w:val="24"/>
              </w:rPr>
            </w:pPr>
            <w:r>
              <w:rPr>
                <w:sz w:val="24"/>
                <w:szCs w:val="24"/>
              </w:rPr>
              <w:t>39064,3</w:t>
            </w:r>
          </w:p>
        </w:tc>
      </w:tr>
      <w:tr w:rsidR="00C059F8">
        <w:tc>
          <w:tcPr>
            <w:tcW w:w="2628"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до 20 тонн включительно</w:t>
            </w:r>
          </w:p>
        </w:tc>
        <w:tc>
          <w:tcPr>
            <w:tcW w:w="252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238,9</w:t>
            </w:r>
          </w:p>
        </w:tc>
        <w:tc>
          <w:tcPr>
            <w:tcW w:w="270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2030,65</w:t>
            </w:r>
          </w:p>
        </w:tc>
        <w:tc>
          <w:tcPr>
            <w:tcW w:w="1743" w:type="dxa"/>
            <w:tcBorders>
              <w:top w:val="single" w:sz="4" w:space="0" w:color="000000"/>
              <w:left w:val="single" w:sz="4" w:space="0" w:color="000000"/>
              <w:bottom w:val="single" w:sz="4" w:space="0" w:color="000000"/>
              <w:right w:val="single" w:sz="4" w:space="0" w:color="000000"/>
            </w:tcBorders>
          </w:tcPr>
          <w:p w:rsidR="00C059F8" w:rsidRDefault="001B0311">
            <w:pPr>
              <w:jc w:val="center"/>
              <w:rPr>
                <w:sz w:val="24"/>
                <w:szCs w:val="24"/>
              </w:rPr>
            </w:pPr>
            <w:r>
              <w:rPr>
                <w:sz w:val="24"/>
                <w:szCs w:val="24"/>
              </w:rPr>
              <w:t>44674,3</w:t>
            </w:r>
          </w:p>
        </w:tc>
      </w:tr>
      <w:tr w:rsidR="00C059F8">
        <w:tc>
          <w:tcPr>
            <w:tcW w:w="2628"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до 30 тонн включительно</w:t>
            </w:r>
          </w:p>
        </w:tc>
        <w:tc>
          <w:tcPr>
            <w:tcW w:w="252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268,88</w:t>
            </w:r>
          </w:p>
        </w:tc>
        <w:tc>
          <w:tcPr>
            <w:tcW w:w="270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2285,485</w:t>
            </w:r>
          </w:p>
        </w:tc>
        <w:tc>
          <w:tcPr>
            <w:tcW w:w="1743" w:type="dxa"/>
            <w:tcBorders>
              <w:top w:val="single" w:sz="4" w:space="0" w:color="000000"/>
              <w:left w:val="single" w:sz="4" w:space="0" w:color="000000"/>
              <w:bottom w:val="single" w:sz="4" w:space="0" w:color="000000"/>
              <w:right w:val="single" w:sz="4" w:space="0" w:color="000000"/>
            </w:tcBorders>
          </w:tcPr>
          <w:p w:rsidR="00C059F8" w:rsidRDefault="001B0311">
            <w:pPr>
              <w:jc w:val="center"/>
              <w:rPr>
                <w:sz w:val="24"/>
                <w:szCs w:val="24"/>
              </w:rPr>
            </w:pPr>
            <w:r>
              <w:rPr>
                <w:sz w:val="24"/>
                <w:szCs w:val="24"/>
              </w:rPr>
              <w:t>50280,56</w:t>
            </w:r>
          </w:p>
        </w:tc>
      </w:tr>
      <w:tr w:rsidR="00C059F8">
        <w:tc>
          <w:tcPr>
            <w:tcW w:w="2628"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до 40 тонн включительно</w:t>
            </w:r>
          </w:p>
          <w:p w:rsidR="00C059F8" w:rsidRDefault="00C059F8">
            <w:pPr>
              <w:jc w:val="center"/>
              <w:rPr>
                <w:sz w:val="24"/>
                <w:szCs w:val="24"/>
              </w:rPr>
            </w:pPr>
          </w:p>
        </w:tc>
        <w:tc>
          <w:tcPr>
            <w:tcW w:w="252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298,87</w:t>
            </w:r>
          </w:p>
        </w:tc>
        <w:tc>
          <w:tcPr>
            <w:tcW w:w="270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2540,4</w:t>
            </w:r>
          </w:p>
        </w:tc>
        <w:tc>
          <w:tcPr>
            <w:tcW w:w="1743" w:type="dxa"/>
            <w:tcBorders>
              <w:top w:val="single" w:sz="4" w:space="0" w:color="000000"/>
              <w:left w:val="single" w:sz="4" w:space="0" w:color="000000"/>
              <w:bottom w:val="single" w:sz="4" w:space="0" w:color="000000"/>
              <w:right w:val="single" w:sz="4" w:space="0" w:color="000000"/>
            </w:tcBorders>
          </w:tcPr>
          <w:p w:rsidR="00C059F8" w:rsidRDefault="001B0311">
            <w:pPr>
              <w:jc w:val="center"/>
              <w:rPr>
                <w:sz w:val="24"/>
                <w:szCs w:val="24"/>
              </w:rPr>
            </w:pPr>
            <w:r>
              <w:rPr>
                <w:sz w:val="24"/>
                <w:szCs w:val="24"/>
              </w:rPr>
              <w:t>55888,8</w:t>
            </w:r>
          </w:p>
        </w:tc>
      </w:tr>
      <w:tr w:rsidR="00C059F8">
        <w:tc>
          <w:tcPr>
            <w:tcW w:w="2628"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до 50 тонн включительно</w:t>
            </w:r>
          </w:p>
          <w:p w:rsidR="00C059F8" w:rsidRDefault="00C059F8">
            <w:pPr>
              <w:jc w:val="center"/>
              <w:rPr>
                <w:sz w:val="24"/>
                <w:szCs w:val="24"/>
              </w:rPr>
            </w:pPr>
          </w:p>
        </w:tc>
        <w:tc>
          <w:tcPr>
            <w:tcW w:w="252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328,85</w:t>
            </w:r>
          </w:p>
        </w:tc>
        <w:tc>
          <w:tcPr>
            <w:tcW w:w="270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2795,2</w:t>
            </w:r>
          </w:p>
        </w:tc>
        <w:tc>
          <w:tcPr>
            <w:tcW w:w="1743" w:type="dxa"/>
            <w:tcBorders>
              <w:top w:val="single" w:sz="4" w:space="0" w:color="000000"/>
              <w:left w:val="single" w:sz="4" w:space="0" w:color="000000"/>
              <w:bottom w:val="single" w:sz="4" w:space="0" w:color="000000"/>
              <w:right w:val="single" w:sz="4" w:space="0" w:color="000000"/>
            </w:tcBorders>
          </w:tcPr>
          <w:p w:rsidR="00C059F8" w:rsidRDefault="001B0311">
            <w:pPr>
              <w:jc w:val="center"/>
              <w:rPr>
                <w:sz w:val="24"/>
                <w:szCs w:val="24"/>
              </w:rPr>
            </w:pPr>
            <w:r>
              <w:rPr>
                <w:sz w:val="24"/>
                <w:szCs w:val="24"/>
              </w:rPr>
              <w:t>61494,4</w:t>
            </w:r>
          </w:p>
        </w:tc>
      </w:tr>
      <w:tr w:rsidR="00C059F8">
        <w:tc>
          <w:tcPr>
            <w:tcW w:w="2628"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до 60 тонн включительно</w:t>
            </w:r>
          </w:p>
          <w:p w:rsidR="00C059F8" w:rsidRDefault="00C059F8">
            <w:pPr>
              <w:jc w:val="center"/>
              <w:rPr>
                <w:sz w:val="24"/>
                <w:szCs w:val="24"/>
              </w:rPr>
            </w:pPr>
          </w:p>
        </w:tc>
        <w:tc>
          <w:tcPr>
            <w:tcW w:w="252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355,8</w:t>
            </w:r>
          </w:p>
        </w:tc>
        <w:tc>
          <w:tcPr>
            <w:tcW w:w="2700" w:type="dxa"/>
            <w:tcBorders>
              <w:top w:val="single" w:sz="4" w:space="0" w:color="000000"/>
              <w:left w:val="single" w:sz="4" w:space="0" w:color="000000"/>
              <w:bottom w:val="single" w:sz="4" w:space="0" w:color="000000"/>
              <w:right w:val="none" w:sz="255" w:space="0" w:color="FFFFFF"/>
            </w:tcBorders>
          </w:tcPr>
          <w:p w:rsidR="00C059F8" w:rsidRDefault="001B0311">
            <w:pPr>
              <w:jc w:val="center"/>
              <w:rPr>
                <w:sz w:val="24"/>
                <w:szCs w:val="24"/>
              </w:rPr>
            </w:pPr>
            <w:r>
              <w:rPr>
                <w:sz w:val="24"/>
                <w:szCs w:val="24"/>
              </w:rPr>
              <w:t>3024,3</w:t>
            </w:r>
          </w:p>
        </w:tc>
        <w:tc>
          <w:tcPr>
            <w:tcW w:w="1743" w:type="dxa"/>
            <w:tcBorders>
              <w:top w:val="single" w:sz="4" w:space="0" w:color="000000"/>
              <w:left w:val="single" w:sz="4" w:space="0" w:color="000000"/>
              <w:bottom w:val="single" w:sz="4" w:space="0" w:color="000000"/>
              <w:right w:val="single" w:sz="4" w:space="0" w:color="000000"/>
            </w:tcBorders>
          </w:tcPr>
          <w:p w:rsidR="00C059F8" w:rsidRDefault="001B0311">
            <w:pPr>
              <w:jc w:val="center"/>
              <w:rPr>
                <w:sz w:val="24"/>
                <w:szCs w:val="24"/>
              </w:rPr>
            </w:pPr>
            <w:r>
              <w:rPr>
                <w:sz w:val="24"/>
                <w:szCs w:val="24"/>
              </w:rPr>
              <w:t>66534,6</w:t>
            </w:r>
          </w:p>
        </w:tc>
      </w:tr>
    </w:tbl>
    <w:p w:rsidR="00C059F8" w:rsidRDefault="00C059F8">
      <w:pPr>
        <w:jc w:val="both"/>
        <w:rPr>
          <w:sz w:val="24"/>
          <w:szCs w:val="24"/>
        </w:rPr>
      </w:pPr>
    </w:p>
    <w:p w:rsidR="00C059F8" w:rsidRDefault="001B0311">
      <w:pPr>
        <w:jc w:val="both"/>
        <w:rPr>
          <w:sz w:val="24"/>
          <w:szCs w:val="24"/>
        </w:rPr>
      </w:pPr>
      <w:r>
        <w:rPr>
          <w:sz w:val="24"/>
          <w:szCs w:val="24"/>
        </w:rPr>
        <w:t>ПРИМЕЧАНИЕ:</w:t>
      </w:r>
    </w:p>
    <w:p w:rsidR="00C059F8" w:rsidRDefault="00C059F8">
      <w:pPr>
        <w:jc w:val="both"/>
        <w:rPr>
          <w:sz w:val="24"/>
          <w:szCs w:val="24"/>
        </w:rPr>
      </w:pPr>
    </w:p>
    <w:p w:rsidR="00C059F8" w:rsidRDefault="001B0311">
      <w:pPr>
        <w:jc w:val="both"/>
        <w:rPr>
          <w:sz w:val="24"/>
          <w:szCs w:val="24"/>
        </w:rPr>
      </w:pPr>
      <w:r>
        <w:rPr>
          <w:sz w:val="24"/>
          <w:szCs w:val="24"/>
        </w:rPr>
        <w:t xml:space="preserve">   </w:t>
      </w:r>
      <w:r>
        <w:rPr>
          <w:sz w:val="24"/>
          <w:szCs w:val="24"/>
        </w:rPr>
        <w:tab/>
        <w:t xml:space="preserve">Размер вреда, наносимого автомобильным дорогам общего пользования местного значения городского округа город Шарья, рассчитан согласно Постановления Правительства РФ от 31.01.2020 г. № 67 «Об утверждении Правил возмещения вреда, причиняемого тяжеловесными транспортными средствами, об изменении и признании утратившими силу некоторых актов Правительства Российской Федерации».  </w:t>
      </w:r>
    </w:p>
    <w:p w:rsidR="00C059F8" w:rsidRDefault="00C059F8">
      <w:pPr>
        <w:jc w:val="both"/>
        <w:rPr>
          <w:sz w:val="24"/>
          <w:szCs w:val="24"/>
        </w:rPr>
      </w:pPr>
    </w:p>
    <w:p w:rsidR="00C059F8" w:rsidRDefault="00C059F8"/>
    <w:p w:rsidR="00C059F8" w:rsidRDefault="00C059F8"/>
    <w:p w:rsidR="00C059F8" w:rsidRDefault="00C059F8"/>
    <w:p w:rsidR="00C059F8" w:rsidRDefault="00C059F8"/>
    <w:p w:rsidR="00C059F8" w:rsidRDefault="00C059F8"/>
    <w:p w:rsidR="00C059F8" w:rsidRDefault="00C059F8"/>
    <w:p w:rsidR="00C059F8" w:rsidRDefault="00C059F8"/>
    <w:p w:rsidR="00C059F8" w:rsidRDefault="00C059F8"/>
    <w:p w:rsidR="00C059F8" w:rsidRDefault="00C059F8"/>
    <w:p w:rsidR="00C059F8" w:rsidRDefault="00C059F8"/>
    <w:p w:rsidR="00C059F8" w:rsidRDefault="00C059F8"/>
    <w:p w:rsidR="00C059F8" w:rsidRDefault="00C059F8"/>
    <w:p w:rsidR="00C059F8" w:rsidRDefault="00C059F8"/>
    <w:p w:rsidR="00C059F8" w:rsidRDefault="00C059F8"/>
    <w:p w:rsidR="00C059F8" w:rsidRDefault="00C059F8"/>
    <w:p w:rsidR="00C059F8" w:rsidRDefault="00C059F8">
      <w:pPr>
        <w:rPr>
          <w:b/>
          <w:sz w:val="24"/>
          <w:szCs w:val="24"/>
        </w:rPr>
      </w:pPr>
    </w:p>
    <w:p w:rsidR="00D6534E" w:rsidRDefault="00D6534E">
      <w:bookmarkStart w:id="0" w:name="_GoBack"/>
      <w:bookmarkEnd w:id="0"/>
    </w:p>
    <w:sectPr w:rsidR="00D6534E">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4AE" w:rsidRDefault="00BF74AE">
      <w:r>
        <w:separator/>
      </w:r>
    </w:p>
  </w:endnote>
  <w:endnote w:type="continuationSeparator" w:id="0">
    <w:p w:rsidR="00BF74AE" w:rsidRDefault="00BF7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4AE" w:rsidRDefault="00BF74AE">
      <w:r>
        <w:separator/>
      </w:r>
    </w:p>
  </w:footnote>
  <w:footnote w:type="continuationSeparator" w:id="0">
    <w:p w:rsidR="00BF74AE" w:rsidRDefault="00BF74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961FA"/>
    <w:multiLevelType w:val="hybridMultilevel"/>
    <w:tmpl w:val="084EFBE6"/>
    <w:lvl w:ilvl="0" w:tplc="5A642EA8">
      <w:start w:val="8"/>
      <w:numFmt w:val="decimal"/>
      <w:pStyle w:val="1"/>
      <w:lvlText w:val="%1."/>
      <w:lvlJc w:val="left"/>
      <w:pPr>
        <w:tabs>
          <w:tab w:val="num" w:pos="720"/>
        </w:tabs>
        <w:ind w:left="720" w:hanging="360"/>
      </w:pPr>
    </w:lvl>
    <w:lvl w:ilvl="1" w:tplc="71506282">
      <w:start w:val="1"/>
      <w:numFmt w:val="decimal"/>
      <w:lvlText w:val="%2."/>
      <w:lvlJc w:val="left"/>
      <w:pPr>
        <w:tabs>
          <w:tab w:val="num" w:pos="1080"/>
        </w:tabs>
        <w:ind w:left="1080" w:hanging="360"/>
      </w:pPr>
    </w:lvl>
    <w:lvl w:ilvl="2" w:tplc="7DA82C6E">
      <w:start w:val="1"/>
      <w:numFmt w:val="decimal"/>
      <w:lvlText w:val="%3."/>
      <w:lvlJc w:val="left"/>
      <w:pPr>
        <w:tabs>
          <w:tab w:val="num" w:pos="1440"/>
        </w:tabs>
        <w:ind w:left="1440" w:hanging="360"/>
      </w:pPr>
    </w:lvl>
    <w:lvl w:ilvl="3" w:tplc="D15415C4">
      <w:start w:val="1"/>
      <w:numFmt w:val="decimal"/>
      <w:lvlText w:val="%4."/>
      <w:lvlJc w:val="left"/>
      <w:pPr>
        <w:tabs>
          <w:tab w:val="num" w:pos="1800"/>
        </w:tabs>
        <w:ind w:left="1800" w:hanging="360"/>
      </w:pPr>
    </w:lvl>
    <w:lvl w:ilvl="4" w:tplc="84B4955E">
      <w:start w:val="1"/>
      <w:numFmt w:val="decimal"/>
      <w:lvlText w:val="%5."/>
      <w:lvlJc w:val="left"/>
      <w:pPr>
        <w:tabs>
          <w:tab w:val="num" w:pos="2160"/>
        </w:tabs>
        <w:ind w:left="2160" w:hanging="360"/>
      </w:pPr>
    </w:lvl>
    <w:lvl w:ilvl="5" w:tplc="BECE74BA">
      <w:start w:val="1"/>
      <w:numFmt w:val="decimal"/>
      <w:lvlText w:val="%6."/>
      <w:lvlJc w:val="left"/>
      <w:pPr>
        <w:tabs>
          <w:tab w:val="num" w:pos="2520"/>
        </w:tabs>
        <w:ind w:left="2520" w:hanging="360"/>
      </w:pPr>
    </w:lvl>
    <w:lvl w:ilvl="6" w:tplc="8A707B72">
      <w:start w:val="1"/>
      <w:numFmt w:val="decimal"/>
      <w:lvlText w:val="%7."/>
      <w:lvlJc w:val="left"/>
      <w:pPr>
        <w:tabs>
          <w:tab w:val="num" w:pos="2880"/>
        </w:tabs>
        <w:ind w:left="2880" w:hanging="360"/>
      </w:pPr>
    </w:lvl>
    <w:lvl w:ilvl="7" w:tplc="4F9476BA">
      <w:start w:val="1"/>
      <w:numFmt w:val="decimal"/>
      <w:lvlText w:val="%8."/>
      <w:lvlJc w:val="left"/>
      <w:pPr>
        <w:tabs>
          <w:tab w:val="num" w:pos="3240"/>
        </w:tabs>
        <w:ind w:left="3240" w:hanging="360"/>
      </w:pPr>
    </w:lvl>
    <w:lvl w:ilvl="8" w:tplc="627A5E0E">
      <w:start w:val="1"/>
      <w:numFmt w:val="decimal"/>
      <w:lvlText w:val="%9."/>
      <w:lvlJc w:val="left"/>
      <w:pPr>
        <w:tabs>
          <w:tab w:val="num" w:pos="3600"/>
        </w:tabs>
        <w:ind w:left="3600" w:hanging="360"/>
      </w:pPr>
    </w:lvl>
  </w:abstractNum>
  <w:abstractNum w:abstractNumId="1">
    <w:nsid w:val="6C3E5E2A"/>
    <w:multiLevelType w:val="hybridMultilevel"/>
    <w:tmpl w:val="81ECE08A"/>
    <w:lvl w:ilvl="0" w:tplc="B054319E">
      <w:start w:val="2"/>
      <w:numFmt w:val="decimal"/>
      <w:lvlText w:val="%1."/>
      <w:lvlJc w:val="left"/>
      <w:pPr>
        <w:tabs>
          <w:tab w:val="num" w:pos="720"/>
        </w:tabs>
        <w:ind w:left="720" w:hanging="360"/>
      </w:pPr>
    </w:lvl>
    <w:lvl w:ilvl="1" w:tplc="F2765EAA">
      <w:start w:val="1"/>
      <w:numFmt w:val="decimal"/>
      <w:lvlText w:val="%2."/>
      <w:lvlJc w:val="left"/>
      <w:pPr>
        <w:tabs>
          <w:tab w:val="num" w:pos="1080"/>
        </w:tabs>
        <w:ind w:left="1080" w:hanging="360"/>
      </w:pPr>
    </w:lvl>
    <w:lvl w:ilvl="2" w:tplc="09CAD0D4">
      <w:start w:val="1"/>
      <w:numFmt w:val="decimal"/>
      <w:lvlText w:val="%3."/>
      <w:lvlJc w:val="left"/>
      <w:pPr>
        <w:tabs>
          <w:tab w:val="num" w:pos="1440"/>
        </w:tabs>
        <w:ind w:left="1440" w:hanging="360"/>
      </w:pPr>
    </w:lvl>
    <w:lvl w:ilvl="3" w:tplc="DBFE2C8C">
      <w:start w:val="1"/>
      <w:numFmt w:val="decimal"/>
      <w:lvlText w:val="%4."/>
      <w:lvlJc w:val="left"/>
      <w:pPr>
        <w:tabs>
          <w:tab w:val="num" w:pos="1800"/>
        </w:tabs>
        <w:ind w:left="1800" w:hanging="360"/>
      </w:pPr>
    </w:lvl>
    <w:lvl w:ilvl="4" w:tplc="4B8494DE">
      <w:start w:val="1"/>
      <w:numFmt w:val="decimal"/>
      <w:lvlText w:val="%5."/>
      <w:lvlJc w:val="left"/>
      <w:pPr>
        <w:tabs>
          <w:tab w:val="num" w:pos="2160"/>
        </w:tabs>
        <w:ind w:left="2160" w:hanging="360"/>
      </w:pPr>
    </w:lvl>
    <w:lvl w:ilvl="5" w:tplc="A028968C">
      <w:start w:val="1"/>
      <w:numFmt w:val="decimal"/>
      <w:lvlText w:val="%6."/>
      <w:lvlJc w:val="left"/>
      <w:pPr>
        <w:tabs>
          <w:tab w:val="num" w:pos="2520"/>
        </w:tabs>
        <w:ind w:left="2520" w:hanging="360"/>
      </w:pPr>
    </w:lvl>
    <w:lvl w:ilvl="6" w:tplc="08C01D0A">
      <w:start w:val="1"/>
      <w:numFmt w:val="decimal"/>
      <w:lvlText w:val="%7."/>
      <w:lvlJc w:val="left"/>
      <w:pPr>
        <w:tabs>
          <w:tab w:val="num" w:pos="2880"/>
        </w:tabs>
        <w:ind w:left="2880" w:hanging="360"/>
      </w:pPr>
    </w:lvl>
    <w:lvl w:ilvl="7" w:tplc="888CD5B0">
      <w:start w:val="1"/>
      <w:numFmt w:val="decimal"/>
      <w:lvlText w:val="%8."/>
      <w:lvlJc w:val="left"/>
      <w:pPr>
        <w:tabs>
          <w:tab w:val="num" w:pos="3240"/>
        </w:tabs>
        <w:ind w:left="3240" w:hanging="360"/>
      </w:pPr>
    </w:lvl>
    <w:lvl w:ilvl="8" w:tplc="5A3AED2A">
      <w:start w:val="1"/>
      <w:numFmt w:val="decimal"/>
      <w:lvlText w:val="%9."/>
      <w:lvlJc w:val="left"/>
      <w:pPr>
        <w:tabs>
          <w:tab w:val="num" w:pos="3600"/>
        </w:tabs>
        <w:ind w:left="3600" w:hanging="36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9F8"/>
    <w:rsid w:val="001B0311"/>
    <w:rsid w:val="00356DD6"/>
    <w:rsid w:val="00BF74AE"/>
    <w:rsid w:val="00C059F8"/>
    <w:rsid w:val="00D65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AF5425-19C1-4F5A-B25A-2A0EBB0D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ar-SA"/>
    </w:rPr>
  </w:style>
  <w:style w:type="paragraph" w:styleId="1">
    <w:name w:val="heading 1"/>
    <w:basedOn w:val="a"/>
    <w:next w:val="a"/>
    <w:link w:val="10"/>
    <w:qFormat/>
    <w:pPr>
      <w:keepNext/>
      <w:numPr>
        <w:numId w:val="2"/>
      </w:numPr>
      <w:jc w:val="center"/>
      <w:outlineLvl w:val="0"/>
    </w:pPr>
    <w:rPr>
      <w:sz w:val="24"/>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rPr>
      <w:lang w:val="en-US"/>
    </w:rPr>
  </w:style>
  <w:style w:type="character" w:customStyle="1" w:styleId="HeaderChar">
    <w:name w:val="Header Char"/>
    <w:uiPriority w:val="99"/>
  </w:style>
  <w:style w:type="paragraph" w:styleId="ad">
    <w:name w:val="footer"/>
    <w:basedOn w:val="a"/>
    <w:link w:val="ae"/>
    <w:pPr>
      <w:tabs>
        <w:tab w:val="center" w:pos="4677"/>
        <w:tab w:val="right" w:pos="9355"/>
      </w:tabs>
    </w:pPr>
    <w:rPr>
      <w:lang w:val="en-US"/>
    </w:r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rPr>
      <w:color w:val="000080"/>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styleId="afa">
    <w:name w:val="Normal (Web)"/>
    <w:basedOn w:val="a"/>
    <w:pPr>
      <w:spacing w:before="280" w:after="280"/>
    </w:pPr>
    <w:rPr>
      <w:sz w:val="24"/>
      <w:szCs w:val="24"/>
    </w:rPr>
  </w:style>
  <w:style w:type="paragraph" w:styleId="afb">
    <w:name w:val="Body Text"/>
    <w:basedOn w:val="a"/>
    <w:pPr>
      <w:ind w:right="-766"/>
    </w:pPr>
    <w:rPr>
      <w:sz w:val="24"/>
      <w:szCs w:val="24"/>
    </w:rPr>
  </w:style>
  <w:style w:type="paragraph" w:customStyle="1" w:styleId="FR1">
    <w:name w:val="FR1"/>
    <w:pPr>
      <w:widowControl w:val="0"/>
      <w:spacing w:before="20"/>
      <w:ind w:left="3840"/>
    </w:pPr>
    <w:rPr>
      <w:rFonts w:eastAsia="Arial"/>
      <w:szCs w:val="24"/>
      <w:lang w:eastAsia="ar-SA"/>
    </w:rPr>
  </w:style>
  <w:style w:type="paragraph" w:customStyle="1" w:styleId="FR2">
    <w:name w:val="FR2"/>
    <w:pPr>
      <w:widowControl w:val="0"/>
      <w:spacing w:before="140"/>
      <w:ind w:left="2560"/>
    </w:pPr>
    <w:rPr>
      <w:rFonts w:ascii="Arial" w:eastAsia="Arial" w:hAnsi="Arial" w:cs="Arial"/>
      <w:b/>
      <w:bCs/>
      <w:sz w:val="48"/>
      <w:szCs w:val="48"/>
      <w:lang w:eastAsia="ar-SA"/>
    </w:rPr>
  </w:style>
  <w:style w:type="paragraph" w:customStyle="1" w:styleId="FR3">
    <w:name w:val="FR3"/>
    <w:pPr>
      <w:widowControl w:val="0"/>
      <w:spacing w:before="80"/>
      <w:ind w:left="1080"/>
    </w:pPr>
    <w:rPr>
      <w:rFonts w:eastAsia="Arial"/>
      <w:b/>
      <w:bCs/>
      <w:lang w:eastAsia="ar-SA"/>
    </w:rPr>
  </w:style>
  <w:style w:type="paragraph" w:customStyle="1" w:styleId="ConsPlusNormal">
    <w:name w:val="ConsPlusNormal"/>
    <w:rPr>
      <w:rFonts w:ascii="Arial" w:eastAsia="Arial" w:hAnsi="Arial" w:cs="Arial"/>
      <w:lang w:eastAsia="ar-SA"/>
    </w:rPr>
  </w:style>
  <w:style w:type="paragraph" w:customStyle="1" w:styleId="p6">
    <w:name w:val="p6"/>
    <w:basedOn w:val="a"/>
    <w:pPr>
      <w:spacing w:before="280" w:after="280"/>
    </w:pPr>
    <w:rPr>
      <w:sz w:val="24"/>
      <w:szCs w:val="24"/>
    </w:rPr>
  </w:style>
  <w:style w:type="paragraph" w:styleId="afc">
    <w:name w:val="Balloon Text"/>
    <w:basedOn w:val="a"/>
    <w:link w:val="afd"/>
    <w:rPr>
      <w:rFonts w:ascii="Segoe UI" w:hAnsi="Segoe UI"/>
      <w:sz w:val="18"/>
      <w:szCs w:val="18"/>
      <w:lang w:val="en-US"/>
    </w:rPr>
  </w:style>
  <w:style w:type="character" w:customStyle="1" w:styleId="afd">
    <w:name w:val="Текст выноски Знак"/>
    <w:link w:val="afc"/>
    <w:rPr>
      <w:rFonts w:ascii="Segoe UI" w:hAnsi="Segoe UI" w:cs="Segoe UI"/>
      <w:sz w:val="18"/>
      <w:szCs w:val="18"/>
      <w:lang w:eastAsia="ar-SA"/>
    </w:rPr>
  </w:style>
  <w:style w:type="character" w:customStyle="1" w:styleId="ac">
    <w:name w:val="Верхний колонтитул Знак"/>
    <w:link w:val="ab"/>
    <w:rPr>
      <w:lang w:eastAsia="ar-SA"/>
    </w:rPr>
  </w:style>
  <w:style w:type="character" w:customStyle="1" w:styleId="ae">
    <w:name w:val="Нижний колонтитул Знак"/>
    <w:link w:val="ad"/>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568F1E1249A74AD22234F37456D431EB25F51D46BD11484A8DC9BBBF5F029986CDEBF847708A029965x1d2H"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1920</Words>
  <Characters>10945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SPecialiST RePack</Company>
  <LinksUpToDate>false</LinksUpToDate>
  <CharactersWithSpaces>12840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UZER</dc:creator>
  <cp:lastModifiedBy>Kosareva</cp:lastModifiedBy>
  <cp:revision>4</cp:revision>
  <dcterms:created xsi:type="dcterms:W3CDTF">2023-11-01T05:53:00Z</dcterms:created>
  <dcterms:modified xsi:type="dcterms:W3CDTF">2023-11-01T05:55:00Z</dcterms:modified>
  <cp:version>1048576</cp:version>
</cp:coreProperties>
</file>